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942F4E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8BA1CBC" w14:textId="3D06B94F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SEZIONE CIVILE</w:t>
      </w:r>
    </w:p>
    <w:p w14:paraId="36ED1178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Controversie di Lavoro e Previdenza Sociale</w:t>
      </w:r>
    </w:p>
    <w:p w14:paraId="03C83FCF" w14:textId="77777777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FC3F2C6" w14:textId="45FFDCD9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Il Giudice, dott. Salvatore La Valle</w:t>
      </w:r>
    </w:p>
    <w:p w14:paraId="5B45690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DISPONE</w:t>
      </w:r>
    </w:p>
    <w:p w14:paraId="10652034" w14:textId="164610DE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07 maggio 2025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avvenga mediante la suddivisione in fasce orarie, secondo il seguente ordine di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chiamata:</w:t>
      </w:r>
    </w:p>
    <w:p w14:paraId="12911A53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09:30 --R.G. n. 140/2024-495/2024-1195/2024-1189/2024-1269/2024-1860/2024</w:t>
      </w:r>
    </w:p>
    <w:p w14:paraId="63AB94CD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09:50 – R.G. n. 944/2023-963/2023-469/2024</w:t>
      </w:r>
    </w:p>
    <w:p w14:paraId="48787495" w14:textId="059E2F56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10:10 – R.G. n. 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bookmarkStart w:id="1" w:name="_GoBack"/>
      <w:bookmarkEnd w:id="1"/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85/2023</w:t>
      </w:r>
    </w:p>
    <w:p w14:paraId="501D587C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10:20 – R.G. n. 2498/2023</w:t>
      </w:r>
    </w:p>
    <w:p w14:paraId="10D87D84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10:30 – R.G. n. 135/2022</w:t>
      </w:r>
    </w:p>
    <w:p w14:paraId="5C53FD14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10:35 – R.G. n. 3718/2022</w:t>
      </w:r>
    </w:p>
    <w:p w14:paraId="1D20D716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10:40 – R.G. n. 741/2021</w:t>
      </w:r>
    </w:p>
    <w:p w14:paraId="0FE83346" w14:textId="21492CD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10:50 – R.G. n.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943/2021</w:t>
      </w:r>
    </w:p>
    <w:p w14:paraId="5A03B475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11:00 – R.G. n. 318/2024</w:t>
      </w:r>
    </w:p>
    <w:p w14:paraId="5B2ED6E7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11:15 – R.G. n. 2207/2023</w:t>
      </w:r>
    </w:p>
    <w:p w14:paraId="2EF73310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11:20 -- R.G. n. 901/2023</w:t>
      </w:r>
    </w:p>
    <w:p w14:paraId="5C6EA9CD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11:30 – R.G. n. 120/2024</w:t>
      </w:r>
    </w:p>
    <w:p w14:paraId="1C75182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11:40 -- R.G. n. 338/2024</w:t>
      </w:r>
    </w:p>
    <w:p w14:paraId="532B9117" w14:textId="7777777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11:50 – R.G. n. 2915/2024</w:t>
      </w:r>
    </w:p>
    <w:p w14:paraId="4969F6CC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Invita gli Avvocati al rispetto delle fasce orarie sopra indicate al fine di evitare </w:t>
      </w:r>
    </w:p>
    <w:p w14:paraId="012DC8FA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assembramenti nell’aula di udienza e negli spazi limitrofi.</w:t>
      </w:r>
    </w:p>
    <w:p w14:paraId="629A2316" w14:textId="1ED8AACC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lastRenderedPageBreak/>
        <w:t xml:space="preserve">Manda alla Cancelleria per le comunicazioni di competenza, disponendo che il presente provvedimento venga trasmesso secondo le forme stabilite. </w:t>
      </w:r>
    </w:p>
    <w:p w14:paraId="0763047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E40FE2C" w14:textId="695BF215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Locri, 06 maggio 2025 </w:t>
      </w:r>
    </w:p>
    <w:p w14:paraId="2E63CF81" w14:textId="4911882F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       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Il Giudice</w:t>
      </w:r>
    </w:p>
    <w:p w14:paraId="31609040" w14:textId="0DF41F28" w:rsidR="00F016AC" w:rsidRPr="00E236EE" w:rsidRDefault="00E236EE" w:rsidP="00E236EE">
      <w:pPr>
        <w:rPr>
          <w:sz w:val="28"/>
          <w:szCs w:val="28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Salvatore La Vall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e</w:t>
      </w:r>
    </w:p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944A79"/>
    <w:rsid w:val="009C0F6E"/>
    <w:rsid w:val="00E236EE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2025-05-06T13:38:00Z</dcterms:created>
  <dcterms:modified xsi:type="dcterms:W3CDTF">2025-05-06T13:38:00Z</dcterms:modified>
</cp:coreProperties>
</file>